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LI WILLIAM</w:t>
              </w:r>
            </w:hyperlink>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CYPHERPUNK TECHNOLOGIES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CYPH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CYPHERPUNK TECHNOLOGIES INC.</w:t>
            </w:r>
          </w:p>
        </w:tc>
        <w:tc>
          <w:tcPr>
            <w:tcW w:w="10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6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47 THORNDIKE STREET SUITE B1-1</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41"/>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02141</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5"/>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07/01/2026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75,000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16" w:lineRule="exact"/>
        <w:rPr>
          <w:rFonts w:ascii="Times New Roman" w:cs="Times New Roman" w:eastAsia="Times New Roman" w:hAnsi="Times New Roman"/>
          <w:sz w:val="13"/>
          <w:szCs w:val="13"/>
          <w:color w:val="008000"/>
        </w:rPr>
      </w:pPr>
    </w:p>
    <w:p>
      <w:pPr>
        <w:ind w:left="40" w:right="32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terms of the RSU award and applicable tax withholdings, the Company shall settle the RSUs for Common Stock no later than the fifteenth (15th) day of the third (3rd) calendar month following the calendar year in which the date of grant occurs.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Douglas E. Onsi as attorney- </w:t>
      </w:r>
      <w:r>
        <w:rPr>
          <w:rFonts w:ascii="Times New Roman" w:cs="Times New Roman" w:eastAsia="Times New Roman" w:hAnsi="Times New Roman"/>
          <w:sz w:val="32"/>
          <w:szCs w:val="32"/>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3806"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2026-07-02T20:57:55Z</dcterms:created>
  <dcterms:modified xsi:type="dcterms:W3CDTF">2026-07-02T20:57:55Z</dcterms:modified>
</cp:coreProperties>
</file>