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-607695</wp:posOffset>
            </wp:positionV>
            <wp:extent cx="57150" cy="621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638810</wp:posOffset>
            </wp:positionV>
            <wp:extent cx="6997700" cy="4194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4194175"/>
                    </a:xfrm>
                    <a:prstGeom prst="rect">
                      <a:avLst/>
                    </a:prstGeom>
                    <a:noFill/>
                  </pic:spPr>
                </pic:pic>
              </a:graphicData>
            </a:graphic>
          </wp:anchor>
        </w:drawing>
      </w:r>
    </w:p>
    <w:p>
      <w:pPr>
        <w:spacing w:after="0" w:line="1080"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McEvoy William Patrick III</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CYPHERPUNK TECHNOLOGIES INC.</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47 THORNDIKE STREET SUITE B1-1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43" w:lineRule="auto"/>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CYPHERPUNK TECHNOLOGIES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 xml:space="preserve">CYPH </w:t>
      </w:r>
      <w:r>
        <w:rPr>
          <w:rFonts w:ascii="Times New Roman" w:cs="Times New Roman" w:eastAsia="Times New Roman" w:hAnsi="Times New Roman"/>
          <w:sz w:val="20"/>
          <w:szCs w:val="20"/>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07/01/2026</w:t>
      </w:r>
    </w:p>
    <w:p>
      <w:pPr>
        <w:spacing w:after="0" w:line="20" w:lineRule="exact"/>
        <w:rPr>
          <w:sz w:val="24"/>
          <w:szCs w:val="24"/>
          <w:color w:val="auto"/>
        </w:rPr>
      </w:pPr>
      <w:r>
        <w:rPr>
          <w:sz w:val="24"/>
          <w:szCs w:val="24"/>
          <w:color w:val="auto"/>
        </w:rPr>
        <w:br w:type="column"/>
      </w:r>
    </w:p>
    <w:p>
      <w:pPr>
        <w:ind w:left="-9" w:right="720" w:firstLine="9"/>
        <w:spacing w:after="0" w:line="246"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1"/>
        <w:spacing w:after="0"/>
        <w:tabs>
          <w:tab w:leader="none" w:pos="1730"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1938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38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6" w:lineRule="exact"/>
        <w:rPr>
          <w:sz w:val="24"/>
          <w:szCs w:val="24"/>
          <w:color w:val="auto"/>
        </w:rPr>
      </w:pPr>
    </w:p>
    <w:p>
      <w:pPr>
        <w:ind w:left="771"/>
        <w:spacing w:after="0"/>
        <w:rPr>
          <w:sz w:val="20"/>
          <w:szCs w:val="20"/>
          <w:color w:val="auto"/>
        </w:rPr>
      </w:pPr>
      <w:r>
        <w:rPr>
          <w:rFonts w:ascii="Times New Roman" w:cs="Times New Roman" w:eastAsia="Times New Roman" w:hAnsi="Times New Roman"/>
          <w:sz w:val="16"/>
          <w:szCs w:val="16"/>
          <w:color w:val="0000FF"/>
        </w:rPr>
        <w:t>Chief Investment Officer</w:t>
      </w:r>
    </w:p>
    <w:p>
      <w:pPr>
        <w:spacing w:after="0" w:line="491" w:lineRule="exact"/>
        <w:rPr>
          <w:sz w:val="24"/>
          <w:szCs w:val="24"/>
          <w:color w:val="auto"/>
        </w:rPr>
      </w:pPr>
    </w:p>
    <w:p>
      <w:pPr>
        <w:sectPr>
          <w:pgSz w:w="11900" w:h="16838" w:orient="portrait"/>
          <w:cols w:equalWidth="0" w:num="3">
            <w:col w:w="3180" w:space="720"/>
            <w:col w:w="3480" w:space="349"/>
            <w:col w:w="3351"/>
          </w:cols>
          <w:pgMar w:left="460" w:top="214" w:right="359" w:bottom="1440" w:gutter="0" w:footer="0" w:header="0"/>
          <w:type w:val="continuous"/>
        </w:sect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220" w:type="dxa"/>
            <w:vAlign w:val="bottom"/>
            <w:shd w:val="clear" w:color="auto" w:fill="9A9A9A"/>
          </w:tcPr>
          <w:p>
            <w:pPr>
              <w:spacing w:after="0"/>
              <w:rPr>
                <w:sz w:val="2"/>
                <w:szCs w:val="2"/>
                <w:color w:val="auto"/>
              </w:rPr>
            </w:pPr>
          </w:p>
        </w:tc>
        <w:tc>
          <w:tcPr>
            <w:tcW w:w="3600" w:type="dxa"/>
            <w:vAlign w:val="bottom"/>
            <w:gridSpan w:val="6"/>
            <w:vMerge w:val="restart"/>
          </w:tcPr>
          <w:p>
            <w:pPr>
              <w:jc w:val="center"/>
              <w:ind w:right="82"/>
              <w:spacing w:after="0"/>
              <w:rPr>
                <w:sz w:val="20"/>
                <w:szCs w:val="20"/>
                <w:color w:val="auto"/>
              </w:rPr>
            </w:pPr>
            <w:r>
              <w:rPr>
                <w:rFonts w:ascii="Arial" w:cs="Arial" w:eastAsia="Arial" w:hAnsi="Arial"/>
                <w:sz w:val="13"/>
                <w:szCs w:val="13"/>
                <w:color w:val="auto"/>
                <w:w w:val="96"/>
              </w:rPr>
              <w:t>4. If Amendment, Date of Original Filed (Month/Day/Year)</w:t>
            </w:r>
          </w:p>
        </w:tc>
        <w:tc>
          <w:tcPr>
            <w:tcW w:w="3720" w:type="dxa"/>
            <w:vAlign w:val="bottom"/>
            <w:gridSpan w:val="9"/>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0" w:type="dxa"/>
            <w:vAlign w:val="bottom"/>
            <w:gridSpan w:val="6"/>
            <w:vMerge w:val="continue"/>
          </w:tcPr>
          <w:p>
            <w:pPr>
              <w:spacing w:after="0"/>
              <w:rPr>
                <w:sz w:val="10"/>
                <w:szCs w:val="10"/>
                <w:color w:val="auto"/>
              </w:rPr>
            </w:pPr>
          </w:p>
        </w:tc>
        <w:tc>
          <w:tcPr>
            <w:tcW w:w="37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ind w:left="360"/>
              <w:spacing w:after="0" w:line="138" w:lineRule="exact"/>
              <w:rPr>
                <w:sz w:val="20"/>
                <w:szCs w:val="20"/>
                <w:color w:val="auto"/>
              </w:rPr>
            </w:pPr>
            <w:r>
              <w:rPr>
                <w:rFonts w:ascii="Arial" w:cs="Arial" w:eastAsia="Arial" w:hAnsi="Arial"/>
                <w:sz w:val="13"/>
                <w:szCs w:val="13"/>
                <w:color w:val="auto"/>
              </w:rPr>
              <w:t>Line)</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CAMBRIDGE</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MA</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02141</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5"/>
                <w:szCs w:val="5"/>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29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2"/>
          </w:tcPr>
          <w:p>
            <w:pPr>
              <w:jc w:val="center"/>
              <w:ind w:left="67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880"/>
              <w:spacing w:after="0" w:line="125" w:lineRule="exact"/>
              <w:rPr>
                <w:sz w:val="20"/>
                <w:szCs w:val="20"/>
                <w:color w:val="auto"/>
              </w:rPr>
            </w:pPr>
            <w:r>
              <w:rPr>
                <w:rFonts w:ascii="Arial" w:cs="Arial" w:eastAsia="Arial" w:hAnsi="Arial"/>
                <w:sz w:val="11"/>
                <w:szCs w:val="11"/>
                <w:b w:val="1"/>
                <w:bCs w:val="1"/>
                <w:color w:val="auto"/>
              </w:rPr>
              <w:t>Date</w:t>
            </w: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0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8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6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2920" w:type="dxa"/>
            <w:vAlign w:val="bottom"/>
            <w:tcBorders>
              <w:bottom w:val="single" w:sz="8" w:color="2C2C2C"/>
            </w:tcBorders>
            <w:gridSpan w:val="5"/>
          </w:tcPr>
          <w:p>
            <w:pPr>
              <w:spacing w:after="0"/>
              <w:rPr>
                <w:sz w:val="6"/>
                <w:szCs w:val="6"/>
                <w:color w:val="auto"/>
              </w:rPr>
            </w:pPr>
          </w:p>
        </w:tc>
        <w:tc>
          <w:tcPr>
            <w:tcW w:w="2660" w:type="dxa"/>
            <w:vAlign w:val="bottom"/>
            <w:tcBorders>
              <w:bottom w:val="single" w:sz="8" w:color="2C2C2C"/>
            </w:tcBorders>
            <w:gridSpan w:val="4"/>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20" w:type="dxa"/>
            <w:vAlign w:val="bottom"/>
            <w:tcBorders>
              <w:top w:val="single" w:sz="8" w:color="2C2C2C"/>
            </w:tcBorders>
            <w:gridSpan w:val="11"/>
          </w:tcPr>
          <w:p>
            <w:pPr>
              <w:jc w:val="right"/>
              <w:ind w:right="28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20" w:type="dxa"/>
            <w:vAlign w:val="bottom"/>
            <w:gridSpan w:val="10"/>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26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(2)</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1,000,000</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right"/>
              <w:ind w:right="177"/>
              <w:spacing w:after="0" w:line="126" w:lineRule="exact"/>
              <w:rPr>
                <w:sz w:val="20"/>
                <w:szCs w:val="20"/>
                <w:color w:val="auto"/>
              </w:rPr>
            </w:pPr>
            <w:r>
              <w:rPr>
                <w:rFonts w:ascii="Times New Roman" w:cs="Times New Roman" w:eastAsia="Times New Roman" w:hAnsi="Times New Roman"/>
                <w:sz w:val="13"/>
                <w:szCs w:val="13"/>
                <w:color w:val="0000FF"/>
              </w:rPr>
              <w:t>07/01/2026</w:t>
            </w:r>
          </w:p>
        </w:tc>
        <w:tc>
          <w:tcPr>
            <w:tcW w:w="1060" w:type="dxa"/>
            <w:vAlign w:val="bottom"/>
          </w:tcPr>
          <w:p>
            <w:pPr>
              <w:spacing w:after="0"/>
              <w:rPr>
                <w:sz w:val="10"/>
                <w:szCs w:val="10"/>
                <w:color w:val="auto"/>
              </w:rPr>
            </w:pPr>
          </w:p>
        </w:tc>
        <w:tc>
          <w:tcPr>
            <w:tcW w:w="800" w:type="dxa"/>
            <w:vAlign w:val="bottom"/>
            <w:gridSpan w:val="2"/>
          </w:tcPr>
          <w:p>
            <w:pPr>
              <w:ind w:left="160"/>
              <w:spacing w:after="0" w:line="126" w:lineRule="exact"/>
              <w:rPr>
                <w:sz w:val="20"/>
                <w:szCs w:val="20"/>
                <w:color w:val="auto"/>
              </w:rPr>
            </w:pPr>
            <w:r>
              <w:rPr>
                <w:rFonts w:ascii="Times New Roman" w:cs="Times New Roman" w:eastAsia="Times New Roman" w:hAnsi="Times New Roman"/>
                <w:sz w:val="13"/>
                <w:szCs w:val="13"/>
                <w:color w:val="0000FF"/>
              </w:rPr>
              <w:t>A</w:t>
            </w:r>
          </w:p>
        </w:tc>
        <w:tc>
          <w:tcPr>
            <w:tcW w:w="940" w:type="dxa"/>
            <w:vAlign w:val="bottom"/>
          </w:tcPr>
          <w:p>
            <w:pPr>
              <w:ind w:left="340"/>
              <w:spacing w:after="0" w:line="126" w:lineRule="exact"/>
              <w:rPr>
                <w:sz w:val="20"/>
                <w:szCs w:val="20"/>
                <w:color w:val="auto"/>
              </w:rPr>
            </w:pPr>
            <w:r>
              <w:rPr>
                <w:rFonts w:ascii="Times New Roman" w:cs="Times New Roman" w:eastAsia="Times New Roman" w:hAnsi="Times New Roman"/>
                <w:sz w:val="13"/>
                <w:szCs w:val="13"/>
                <w:color w:val="0000FF"/>
              </w:rPr>
              <w:t>1,000,000</w:t>
            </w:r>
          </w:p>
        </w:tc>
        <w:tc>
          <w:tcPr>
            <w:tcW w:w="74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right"/>
              <w:ind w:right="283"/>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ind w:left="140"/>
              <w:spacing w:after="0" w:line="126" w:lineRule="exact"/>
              <w:rPr>
                <w:sz w:val="20"/>
                <w:szCs w:val="20"/>
                <w:color w:val="auto"/>
              </w:rPr>
            </w:pPr>
            <w:r>
              <w:rPr>
                <w:rFonts w:ascii="Times New Roman" w:cs="Times New Roman" w:eastAsia="Times New Roman" w:hAnsi="Times New Roman"/>
                <w:sz w:val="13"/>
                <w:szCs w:val="13"/>
                <w:color w:val="0000FF"/>
              </w:rPr>
              <w:t>1,000,000</w:t>
            </w:r>
          </w:p>
        </w:tc>
        <w:tc>
          <w:tcPr>
            <w:tcW w:w="620" w:type="dxa"/>
            <w:vAlign w:val="bottom"/>
          </w:tcPr>
          <w:p>
            <w:pPr>
              <w:ind w:left="32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-1631950</wp:posOffset>
            </wp:positionV>
            <wp:extent cx="28575" cy="16376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163766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40" w:right="34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to be settled on a 1 for 1 basis for shares of Cypherpunk Technologies Inc. ("Company") common stock, par value $0.001 per share ("Common Stock"). The RSUs were issued under the Company's 2025 Equity Incentive Plan for no consideration.</w:t>
      </w:r>
    </w:p>
    <w:p>
      <w:pPr>
        <w:spacing w:after="0" w:line="22" w:lineRule="exact"/>
        <w:rPr>
          <w:rFonts w:ascii="Times New Roman" w:cs="Times New Roman" w:eastAsia="Times New Roman" w:hAnsi="Times New Roman"/>
          <w:sz w:val="13"/>
          <w:szCs w:val="13"/>
          <w:color w:val="008000"/>
        </w:rPr>
      </w:pPr>
    </w:p>
    <w:p>
      <w:pPr>
        <w:jc w:val="both"/>
        <w:ind w:left="40" w:right="180" w:hanging="2"/>
        <w:spacing w:after="0" w:line="231"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at (i) 12/36th on June 15, 2027 and (ii) 1/36th on the fifteenth (15th) day of each month thereafter (each, a "Vesting Date"), subject to the reporting person's continued service with the Company. Subject to the terms of the RSU award and applicable tax withholdings, the Company shall settle vested RSUs for Common Stock on the earliest to occur of (i) the first payroll period on or after the date the reporting person's employment with or service to the Company ceases, (ii) the first payroll period on or after the fifteenth (15th) day of the calendar month of June following any such Vesting Date applicable to such vested RSU or (iii) the first payroll period on or after the fifteenth (15th) day of the month of December following any such Vesting Date.</w:t>
      </w:r>
    </w:p>
    <w:p>
      <w:pPr>
        <w:spacing w:after="0" w:line="21"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Douglas E. Onsi as attorney-</w:t>
            </w:r>
          </w:p>
        </w:tc>
        <w:tc>
          <w:tcPr>
            <w:tcW w:w="60" w:type="dxa"/>
            <w:vAlign w:val="bottom"/>
          </w:tcPr>
          <w:p>
            <w:pPr>
              <w:spacing w:after="0"/>
              <w:rPr>
                <w:sz w:val="17"/>
                <w:szCs w:val="17"/>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w w:val="98"/>
              </w:rPr>
              <w:t>07/02/2026</w:t>
            </w:r>
          </w:p>
        </w:tc>
        <w:tc>
          <w:tcPr>
            <w:tcW w:w="0" w:type="dxa"/>
            <w:vAlign w:val="bottom"/>
          </w:tcPr>
          <w:p>
            <w:pPr>
              <w:spacing w:after="0"/>
              <w:rPr>
                <w:sz w:val="1"/>
                <w:szCs w:val="1"/>
                <w:color w:val="auto"/>
              </w:rPr>
            </w:pPr>
          </w:p>
        </w:tc>
      </w:tr>
      <w:tr>
        <w:trPr>
          <w:trHeight w:val="80"/>
        </w:trPr>
        <w:tc>
          <w:tcPr>
            <w:tcW w:w="2000" w:type="dxa"/>
            <w:vAlign w:val="bottom"/>
            <w:vMerge w:val="restart"/>
          </w:tcPr>
          <w:p>
            <w:pPr>
              <w:spacing w:after="0" w:line="180" w:lineRule="exact"/>
              <w:rPr>
                <w:sz w:val="20"/>
                <w:szCs w:val="20"/>
                <w:color w:val="auto"/>
              </w:rPr>
            </w:pPr>
            <w:r>
              <w:rPr>
                <w:rFonts w:ascii="Times New Roman" w:cs="Times New Roman" w:eastAsia="Times New Roman" w:hAnsi="Times New Roman"/>
                <w:sz w:val="16"/>
                <w:szCs w:val="16"/>
                <w:color w:val="0000FF"/>
              </w:rPr>
              <w:t>in-fact for the reporting person</w:t>
            </w:r>
          </w:p>
        </w:tc>
        <w:tc>
          <w:tcPr>
            <w:tcW w:w="120" w:type="dxa"/>
            <w:vAlign w:val="bottom"/>
            <w:gridSpan w:val="2"/>
            <w:vMerge w:val="restart"/>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00" w:type="dxa"/>
            <w:vAlign w:val="bottom"/>
            <w:tcBorders>
              <w:bottom w:val="single" w:sz="8" w:color="auto"/>
            </w:tcBorders>
            <w:vMerge w:val="continue"/>
          </w:tcPr>
          <w:p>
            <w:pPr>
              <w:spacing w:after="0"/>
              <w:rPr>
                <w:sz w:val="6"/>
                <w:szCs w:val="6"/>
                <w:color w:val="auto"/>
              </w:rPr>
            </w:pPr>
          </w:p>
        </w:tc>
        <w:tc>
          <w:tcPr>
            <w:tcW w:w="1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2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5"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2092596" TargetMode="External"/><Relationship Id="rId14" Type="http://schemas.openxmlformats.org/officeDocument/2006/relationships/hyperlink" Target="http://www.sec.gov/cgi-bin/browse-edgar?action=getcompany&amp;CIK=00015097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2026-07-02T20:56:14Z</dcterms:created>
  <dcterms:modified xsi:type="dcterms:W3CDTF">2026-07-02T20:56:14Z</dcterms:modified>
</cp:coreProperties>
</file>